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0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РФ от 01.10.2025 N 1511</w:t>
              <w:br/>
              <w:t xml:space="preserve">"О периодичности проведения обязательных профилактических визитов в рамках государственного контроля (надзора), муниципального контроля"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11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12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31.08.2026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sz w:val="24"/>
        </w:rPr>
        <w:t xml:space="preserve">ПРАВИТЕЛЬСТВО 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1 октября 2025 г. N 1511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ПЕРИОДИЧНОСТИ</w:t>
      </w:r>
    </w:p>
    <w:p>
      <w:pPr>
        <w:pStyle w:val="2"/>
        <w:jc w:val="center"/>
      </w:pPr>
      <w:r>
        <w:rPr>
          <w:sz w:val="24"/>
        </w:rPr>
        <w:t xml:space="preserve">ПРОВЕДЕНИЯ ОБЯЗАТЕЛЬНЫХ ПРОФИЛАКТИЧЕСКИХ ВИЗИТОВ В РАМКАХ</w:t>
      </w:r>
    </w:p>
    <w:p>
      <w:pPr>
        <w:pStyle w:val="2"/>
        <w:jc w:val="center"/>
      </w:pPr>
      <w:r>
        <w:rPr>
          <w:sz w:val="24"/>
        </w:rPr>
        <w:t xml:space="preserve">ГОСУДАРСТВЕННОГО КОНТРОЛЯ (НАДЗОРА),</w:t>
      </w:r>
    </w:p>
    <w:p>
      <w:pPr>
        <w:pStyle w:val="2"/>
        <w:jc w:val="center"/>
      </w:pPr>
      <w:r>
        <w:rPr>
          <w:sz w:val="24"/>
        </w:rPr>
        <w:t xml:space="preserve">МУНИЦИПАЛЬНОГО КОНТРОЛЯ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r>
        <w:rPr>
          <w:sz w:val="24"/>
        </w:rPr>
        <w:t xml:space="preserve">пунктом 3 части 2 статьи 25</w:t>
      </w:r>
      <w:r>
        <w:rPr>
          <w:sz w:val="24"/>
        </w:rPr>
        <w:t xml:space="preserve"> Федерального закона "О государственном контроле (надзоре) и муниципальном контроле в Российской Федерации" и </w:t>
      </w:r>
      <w:r>
        <w:rPr>
          <w:sz w:val="24"/>
        </w:rPr>
        <w:t xml:space="preserve">пунктом 2 части 1 статьи 18</w:t>
      </w:r>
      <w:r>
        <w:rPr>
          <w:sz w:val="24"/>
        </w:rPr>
        <w:t xml:space="preserve"> Федерального закона от 8 марта 2022 г. N 46-ФЗ "О внесении изменений в отдельные законодательные акты Российской Федерации" Правительство Российской Федерации постановляет: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1. В рамках государственного контроля (надзора), муниципального контроля обязательные профилактические визиты в отношении объектов контроля, отнесенных к категориям значительного, среднего и умеренного риска причинения вреда (ущерба), опасных производственных объектов III и IV классов опасности проводятся с периодичностью согласно </w:t>
      </w:r>
      <w:hyperlink w:tooltip="ПЕРИОДИЧНОСТЬ" w:anchor="P28" w:history="0">
        <w:r>
          <w:rPr>
            <w:color w:val="0000ff"/>
            <w:sz w:val="24"/>
          </w:rPr>
          <w:t xml:space="preserve">приложению</w:t>
        </w:r>
      </w:hyperlink>
      <w:r>
        <w:rPr>
          <w:sz w:val="24"/>
        </w:rPr>
        <w:t xml:space="preserve">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Периоды проведения обязательных профилактических визитов исчисляются с момента принятия контрольным (надзорным) органом решения об отнесении объекта контроля к соответствующей категории риска, присвоения класса опасности опасному производственному объекту. При определении периодичности проведения обязательных профилактических визитов не учитываются обязательные профилактические визиты, проведенные по основанию, предусмотренному </w:t>
      </w:r>
      <w:r>
        <w:rPr>
          <w:sz w:val="24"/>
        </w:rPr>
        <w:t xml:space="preserve">пунктом 2 части 1 статьи 52.1</w:t>
      </w:r>
      <w:r>
        <w:rPr>
          <w:sz w:val="24"/>
        </w:rPr>
        <w:t xml:space="preserve"> Федерального закона "О государственном контроле (надзоре) и муниципальном контроле в Российской Федерации".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Председатель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М.МИШУСТИН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Приложение</w:t>
      </w:r>
    </w:p>
    <w:p>
      <w:pPr>
        <w:pStyle w:val="0"/>
        <w:jc w:val="right"/>
      </w:pPr>
      <w:r>
        <w:rPr>
          <w:sz w:val="24"/>
        </w:rPr>
        <w:t xml:space="preserve">к постановлению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1 октября 2025 г. N 1511</w:t>
      </w:r>
    </w:p>
    <w:p>
      <w:pPr>
        <w:pStyle w:val="0"/>
        <w:jc w:val="both"/>
      </w:pPr>
      <w:r>
        <w:rPr>
          <w:sz w:val="24"/>
        </w:rPr>
      </w:r>
    </w:p>
    <w:bookmarkStart w:id="28" w:name="P28"/>
    <w:bookmarkEnd w:id="28"/>
    <w:p>
      <w:pPr>
        <w:pStyle w:val="2"/>
        <w:jc w:val="center"/>
      </w:pPr>
      <w:r>
        <w:rPr>
          <w:sz w:val="24"/>
        </w:rPr>
        <w:t xml:space="preserve">ПЕРИОДИЧНОСТЬ</w:t>
      </w:r>
    </w:p>
    <w:p>
      <w:pPr>
        <w:pStyle w:val="2"/>
        <w:jc w:val="center"/>
      </w:pPr>
      <w:r>
        <w:rPr>
          <w:sz w:val="24"/>
        </w:rPr>
        <w:t xml:space="preserve">ПРОВЕДЕНИЯ ОБЯЗАТЕЛЬНЫХ ПРОФИЛАКТИЧЕСКИХ ВИЗИТОВ</w:t>
      </w:r>
    </w:p>
    <w:p>
      <w:pPr>
        <w:pStyle w:val="2"/>
        <w:jc w:val="center"/>
      </w:pPr>
      <w:r>
        <w:rPr>
          <w:sz w:val="24"/>
        </w:rPr>
        <w:t xml:space="preserve">В РАМКАХ ГОСУДАРСТВЕННОГО КОНТРОЛЯ (НАДЗОРА), МУНИЦИПАЛЬНОГО</w:t>
      </w:r>
    </w:p>
    <w:p>
      <w:pPr>
        <w:pStyle w:val="2"/>
        <w:jc w:val="center"/>
      </w:pPr>
      <w:r>
        <w:rPr>
          <w:sz w:val="24"/>
        </w:rPr>
        <w:t xml:space="preserve">КОНТРОЛЯ ДЛЯ ОБЪЕКТОВ КОНТРОЛЯ, ОТНЕСЕННЫХ К КАТЕГОРИЯМ</w:t>
      </w:r>
    </w:p>
    <w:p>
      <w:pPr>
        <w:pStyle w:val="2"/>
        <w:jc w:val="center"/>
      </w:pPr>
      <w:r>
        <w:rPr>
          <w:sz w:val="24"/>
        </w:rPr>
        <w:t xml:space="preserve">ЗНАЧИТЕЛЬНОГО, СРЕДНЕГО И УМЕРЕННОГО РИСКА ПРИЧИНЕНИЯ</w:t>
      </w:r>
    </w:p>
    <w:p>
      <w:pPr>
        <w:pStyle w:val="2"/>
        <w:jc w:val="center"/>
      </w:pPr>
      <w:r>
        <w:rPr>
          <w:sz w:val="24"/>
        </w:rPr>
        <w:t xml:space="preserve">ВРЕДА (УЩЕРБА), ОПАСНЫХ ПРОИЗВОДСТВЕННЫХ ОБЪЕКТОВ</w:t>
      </w:r>
    </w:p>
    <w:p>
      <w:pPr>
        <w:pStyle w:val="2"/>
        <w:jc w:val="center"/>
      </w:pPr>
      <w:r>
        <w:rPr>
          <w:sz w:val="24"/>
        </w:rPr>
        <w:t xml:space="preserve">III И IV КЛАССОВ ОПАСНОСТИ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Обязательные профилактические визиты в рамках государственного контроля (надзора), муниципального контроля осуществляются со следующей периодичностью: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а) для объектов контроля, отнесенных к категории значительного риска, опасных производственных объектов III класса опасности - не более одного обязательного профилактического визита в 3 года;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б) для объектов контроля, отнесенных к категории среднего риска, опасных производственных объектов IV класса опасности - не более одного обязательного профилактического визита в 5 лет;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в) для объектов контроля, отнесенных к категории умеренного риска, - не более одного обязательного профилактического визита в 6 лет.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6"/>
      <w:headerReference w:type="first" r:id="rId7"/>
      <w:footerReference w:type="default" r:id="rId8"/>
      <w:footerReference w:type="first" r:id="rId9"/>
      <w:pgSz w:w="11906" w:h="16838"/>
      <w:pgMar w:top="1440" w:right="566" w:bottom="1440" w:left="1133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Правительства РФ от 01.10.2025 N 1511</w:t>
            <w:br/>
            <w:t xml:space="preserve">"О периодичности проведения обязательных профилактических визитов в 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31.08.2026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Правительства РФ от 01.10.2025 N 1511</w:t>
            <w:br/>
            <w:t xml:space="preserve">"О периодичности проведения обязательных профилактических визитов в 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31.08.2026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spacing w:before="0" w:after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1.xml" /><Relationship Id="rId9" Type="http://schemas.openxmlformats.org/officeDocument/2006/relationships/footer" Target="footer2.xml" /><Relationship Id="rId10" Type="http://schemas.openxmlformats.org/officeDocument/2006/relationships/image" Target="media/image1.png"/><Relationship Id="rId11" Type="http://schemas.openxmlformats.org/officeDocument/2006/relationships/hyperlink" Target="https://www.consultant.ru" TargetMode="External"/><Relationship Id="rId12" Type="http://schemas.openxmlformats.org/officeDocument/2006/relationships/hyperlink" Target="https://www.consultant.ru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01.10.2025 N 1511
"О периодичности проведения обязательных профилактических визитов в рамках государственного контроля (надзора), муниципального контроля"</dc:title>
  <cp:lastModifiedBy>volodina-en</cp:lastModifiedBy>
  <dcterms:created xsi:type="dcterms:W3CDTF">2026-08-31T12:24:47Z</dcterms:created>
</cp:coreProperties>
</file>